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190"/>
        <w:gridCol w:w="4367"/>
      </w:tblGrid>
      <w:tr w:rsidR="007F4850" w:rsidRPr="006B1718" w:rsidTr="006B1718">
        <w:trPr>
          <w:trHeight w:val="565"/>
        </w:trPr>
        <w:tc>
          <w:tcPr>
            <w:tcW w:w="1951" w:type="dxa"/>
            <w:shd w:val="clear" w:color="auto" w:fill="auto"/>
          </w:tcPr>
          <w:p w:rsidR="007F4850" w:rsidRPr="006B1718" w:rsidRDefault="007F4850" w:rsidP="007F4850">
            <w:r w:rsidRPr="006B1718">
              <w:t>DOCUMENT TYPE</w:t>
            </w:r>
          </w:p>
        </w:tc>
        <w:tc>
          <w:tcPr>
            <w:tcW w:w="3749" w:type="dxa"/>
            <w:shd w:val="clear" w:color="auto" w:fill="auto"/>
          </w:tcPr>
          <w:p w:rsidR="007F4850" w:rsidRPr="006B1718" w:rsidRDefault="00237C02" w:rsidP="007F4850">
            <w:pPr>
              <w:rPr>
                <w:b/>
                <w:color w:val="003B76"/>
              </w:rPr>
            </w:pPr>
            <w:r>
              <w:rPr>
                <w:b/>
                <w:color w:val="003B76"/>
              </w:rPr>
              <w:t>Exter</w:t>
            </w:r>
            <w:r w:rsidR="00966F16" w:rsidRPr="006B1718">
              <w:rPr>
                <w:b/>
                <w:color w:val="003B76"/>
              </w:rPr>
              <w:t>nal</w:t>
            </w:r>
            <w:r w:rsidR="007F4850" w:rsidRPr="006B1718">
              <w:rPr>
                <w:b/>
                <w:color w:val="003B76"/>
              </w:rPr>
              <w:t xml:space="preserve"> document</w:t>
            </w:r>
          </w:p>
        </w:tc>
        <w:tc>
          <w:tcPr>
            <w:tcW w:w="3876" w:type="dxa"/>
            <w:vMerge w:val="restart"/>
            <w:shd w:val="clear" w:color="auto" w:fill="auto"/>
          </w:tcPr>
          <w:p w:rsidR="007F4850" w:rsidRPr="006B1718" w:rsidRDefault="00B73E2C" w:rsidP="007F4850">
            <w:pPr>
              <w:jc w:val="right"/>
            </w:pPr>
            <w:r w:rsidRPr="006B1718">
              <w:rPr>
                <w:noProof/>
              </w:rPr>
              <w:drawing>
                <wp:inline distT="0" distB="0" distL="0" distR="0">
                  <wp:extent cx="2636364" cy="1041991"/>
                  <wp:effectExtent l="0" t="0" r="0" b="0"/>
                  <wp:docPr id="2" name="Picture 1" descr="C:\Users\HP\Desktop\FIN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INAC\LOGO.png"/>
                          <pic:cNvPicPr>
                            <a:picLocks noChangeAspect="1" noChangeArrowheads="1"/>
                          </pic:cNvPicPr>
                        </pic:nvPicPr>
                        <pic:blipFill>
                          <a:blip r:embed="rId8"/>
                          <a:srcRect l="15901" t="34137" r="9894" b="32530"/>
                          <a:stretch>
                            <a:fillRect/>
                          </a:stretch>
                        </pic:blipFill>
                        <pic:spPr bwMode="auto">
                          <a:xfrm>
                            <a:off x="0" y="0"/>
                            <a:ext cx="2636364" cy="1041991"/>
                          </a:xfrm>
                          <a:prstGeom prst="rect">
                            <a:avLst/>
                          </a:prstGeom>
                          <a:noFill/>
                          <a:ln w="9525">
                            <a:noFill/>
                            <a:miter lim="800000"/>
                            <a:headEnd/>
                            <a:tailEnd/>
                          </a:ln>
                        </pic:spPr>
                      </pic:pic>
                    </a:graphicData>
                  </a:graphic>
                </wp:inline>
              </w:drawing>
            </w:r>
          </w:p>
        </w:tc>
      </w:tr>
      <w:tr w:rsidR="007F4850" w:rsidRPr="006B1718" w:rsidTr="006B1718">
        <w:trPr>
          <w:trHeight w:val="565"/>
        </w:trPr>
        <w:tc>
          <w:tcPr>
            <w:tcW w:w="1951" w:type="dxa"/>
            <w:shd w:val="clear" w:color="auto" w:fill="auto"/>
          </w:tcPr>
          <w:p w:rsidR="007F4850" w:rsidRPr="006B1718" w:rsidRDefault="007F4850" w:rsidP="007F4850">
            <w:r w:rsidRPr="006B1718">
              <w:t>PLACE</w:t>
            </w:r>
          </w:p>
        </w:tc>
        <w:tc>
          <w:tcPr>
            <w:tcW w:w="3749" w:type="dxa"/>
            <w:shd w:val="clear" w:color="auto" w:fill="auto"/>
          </w:tcPr>
          <w:p w:rsidR="007F4850" w:rsidRPr="006B1718" w:rsidRDefault="00C448E6" w:rsidP="00237C02">
            <w:pPr>
              <w:tabs>
                <w:tab w:val="left" w:pos="2094"/>
              </w:tabs>
              <w:spacing w:line="0" w:lineRule="atLeast"/>
              <w:rPr>
                <w:b/>
                <w:color w:val="003B76"/>
              </w:rPr>
            </w:pPr>
            <w:r>
              <w:rPr>
                <w:b/>
                <w:color w:val="003B76"/>
              </w:rPr>
              <w:t xml:space="preserve">University of </w:t>
            </w:r>
            <w:proofErr w:type="spellStart"/>
            <w:r w:rsidR="00237C02">
              <w:rPr>
                <w:b/>
                <w:color w:val="003B76"/>
              </w:rPr>
              <w:t>Shkodra</w:t>
            </w:r>
            <w:proofErr w:type="spellEnd"/>
            <w:r w:rsidR="00237C02">
              <w:rPr>
                <w:b/>
                <w:color w:val="003B76"/>
              </w:rPr>
              <w:t>, Faculty of Economics</w:t>
            </w:r>
            <w:r w:rsidR="006B1718" w:rsidRPr="006B1718">
              <w:rPr>
                <w:b/>
                <w:color w:val="003B76"/>
              </w:rPr>
              <w:t xml:space="preserve">| </w:t>
            </w:r>
            <w:r w:rsidR="00237C02">
              <w:rPr>
                <w:b/>
                <w:color w:val="003B76"/>
              </w:rPr>
              <w:t>Shkoder</w:t>
            </w:r>
            <w:r w:rsidR="006B1718" w:rsidRPr="006B1718">
              <w:rPr>
                <w:b/>
                <w:color w:val="003B76"/>
              </w:rPr>
              <w:t xml:space="preserve">| </w:t>
            </w:r>
            <w:r w:rsidR="00237C02">
              <w:rPr>
                <w:b/>
                <w:color w:val="003B76"/>
              </w:rPr>
              <w:t>ALBANIA</w:t>
            </w:r>
          </w:p>
        </w:tc>
        <w:tc>
          <w:tcPr>
            <w:tcW w:w="3876" w:type="dxa"/>
            <w:vMerge/>
            <w:shd w:val="clear" w:color="auto" w:fill="auto"/>
          </w:tcPr>
          <w:p w:rsidR="007F4850" w:rsidRPr="006B1718" w:rsidRDefault="007F4850"/>
        </w:tc>
      </w:tr>
      <w:tr w:rsidR="007F4850" w:rsidRPr="00397354" w:rsidTr="006B1718">
        <w:trPr>
          <w:trHeight w:val="565"/>
        </w:trPr>
        <w:tc>
          <w:tcPr>
            <w:tcW w:w="1951" w:type="dxa"/>
            <w:shd w:val="clear" w:color="auto" w:fill="auto"/>
          </w:tcPr>
          <w:p w:rsidR="007F4850" w:rsidRPr="006B1718" w:rsidRDefault="007F4850" w:rsidP="007F4850"/>
        </w:tc>
        <w:tc>
          <w:tcPr>
            <w:tcW w:w="3749" w:type="dxa"/>
            <w:shd w:val="clear" w:color="auto" w:fill="auto"/>
          </w:tcPr>
          <w:p w:rsidR="007F4850" w:rsidRPr="006B1718" w:rsidRDefault="007F4850" w:rsidP="00FF2C44">
            <w:pPr>
              <w:rPr>
                <w:b/>
                <w:color w:val="003B76"/>
              </w:rPr>
            </w:pPr>
          </w:p>
        </w:tc>
        <w:tc>
          <w:tcPr>
            <w:tcW w:w="3876" w:type="dxa"/>
            <w:vMerge/>
            <w:shd w:val="clear" w:color="auto" w:fill="auto"/>
          </w:tcPr>
          <w:p w:rsidR="007F4850" w:rsidRPr="00397354" w:rsidRDefault="007F4850"/>
        </w:tc>
      </w:tr>
    </w:tbl>
    <w:p w:rsidR="00006320" w:rsidRPr="00397354" w:rsidRDefault="00006320"/>
    <w:p w:rsidR="007F4850" w:rsidRPr="00397354" w:rsidRDefault="007F4850"/>
    <w:p w:rsidR="007F4850" w:rsidRPr="00397354" w:rsidRDefault="007F4850"/>
    <w:p w:rsidR="003D7C8C" w:rsidRDefault="003D7C8C"/>
    <w:p w:rsidR="0006065E" w:rsidRDefault="0006065E"/>
    <w:p w:rsidR="0006065E" w:rsidRDefault="0006065E"/>
    <w:p w:rsidR="0006065E" w:rsidRDefault="0006065E"/>
    <w:p w:rsidR="0006065E" w:rsidRPr="00397354" w:rsidRDefault="0006065E"/>
    <w:p w:rsidR="003D7C8C" w:rsidRPr="00397354" w:rsidRDefault="003D7C8C"/>
    <w:p w:rsidR="003D7C8C" w:rsidRPr="00397354" w:rsidRDefault="003D7C8C" w:rsidP="003D7C8C">
      <w:pPr>
        <w:jc w:val="center"/>
        <w:rPr>
          <w:b/>
          <w:color w:val="31AB81"/>
          <w:sz w:val="36"/>
          <w:szCs w:val="36"/>
        </w:rPr>
      </w:pPr>
      <w:r w:rsidRPr="00397354">
        <w:rPr>
          <w:b/>
          <w:color w:val="31AB81"/>
          <w:sz w:val="36"/>
          <w:szCs w:val="36"/>
        </w:rPr>
        <w:t>Financial Management, Accounting &amp; Controlling curricula development for capacity building of public administration</w:t>
      </w:r>
    </w:p>
    <w:p w:rsidR="00237C02" w:rsidRPr="00237C02" w:rsidRDefault="00237C02" w:rsidP="00237C02">
      <w:pPr>
        <w:pStyle w:val="Heading3"/>
        <w:keepNext w:val="0"/>
        <w:keepLines w:val="0"/>
        <w:spacing w:before="0" w:after="75"/>
        <w:jc w:val="center"/>
        <w:rPr>
          <w:rFonts w:ascii="Arial" w:hAnsi="Arial" w:cs="Arial"/>
          <w:b/>
          <w:noProof/>
          <w:color w:val="253B80"/>
          <w:sz w:val="28"/>
          <w:szCs w:val="28"/>
          <w:lang w:val="sq-AL"/>
        </w:rPr>
      </w:pPr>
      <w:r w:rsidRPr="00237C02">
        <w:rPr>
          <w:rFonts w:ascii="Arial" w:hAnsi="Arial" w:cs="Arial"/>
          <w:b/>
          <w:noProof/>
          <w:color w:val="253B80"/>
          <w:sz w:val="28"/>
          <w:szCs w:val="28"/>
          <w:lang w:val="sq-AL"/>
        </w:rPr>
        <w:t>Aplikim për pranimet në Master Profesional në Menaxhim Financiar, Kontabiliteti dhe Kontrolli në Administratën Publike financuar nga projekti FINAC</w:t>
      </w:r>
    </w:p>
    <w:p w:rsidR="007F4850" w:rsidRDefault="007F4850"/>
    <w:p w:rsidR="00C448E6" w:rsidRDefault="00C448E6"/>
    <w:p w:rsidR="00C448E6" w:rsidRPr="00397354" w:rsidRDefault="00C448E6"/>
    <w:p w:rsidR="007F4850" w:rsidRPr="00397354" w:rsidRDefault="007F4850"/>
    <w:p w:rsidR="007F4850" w:rsidRPr="00397354" w:rsidRDefault="007F4850"/>
    <w:p w:rsidR="003D7C8C" w:rsidRPr="00397354" w:rsidRDefault="003D7C8C"/>
    <w:p w:rsidR="003D7C8C" w:rsidRPr="00397354" w:rsidRDefault="003D7C8C"/>
    <w:p w:rsidR="003D7C8C" w:rsidRPr="00397354" w:rsidRDefault="003D7C8C"/>
    <w:p w:rsidR="00C448E6" w:rsidRDefault="00C448E6">
      <w:r>
        <w:br w:type="page"/>
      </w:r>
    </w:p>
    <w:p w:rsidR="00237C02" w:rsidRDefault="00237C02" w:rsidP="00237C02">
      <w:pPr>
        <w:pStyle w:val="Heading3"/>
        <w:keepNext w:val="0"/>
        <w:keepLines w:val="0"/>
        <w:spacing w:before="0" w:after="75"/>
        <w:jc w:val="center"/>
        <w:rPr>
          <w:rFonts w:ascii="Calibri" w:hAnsi="Calibri" w:cs="Calibri"/>
          <w:b/>
          <w:noProof/>
          <w:color w:val="253B80"/>
          <w:sz w:val="26"/>
          <w:szCs w:val="26"/>
          <w:lang w:val="sq-AL"/>
        </w:rPr>
      </w:pPr>
    </w:p>
    <w:p w:rsidR="00237C02" w:rsidRPr="00237C02" w:rsidRDefault="00237C02" w:rsidP="00237C02">
      <w:pPr>
        <w:pStyle w:val="Heading3"/>
        <w:keepNext w:val="0"/>
        <w:keepLines w:val="0"/>
        <w:spacing w:before="0" w:after="75"/>
        <w:jc w:val="center"/>
        <w:rPr>
          <w:rFonts w:ascii="Calibri" w:hAnsi="Calibri" w:cs="Calibri"/>
          <w:b/>
          <w:noProof/>
          <w:color w:val="253B80"/>
          <w:sz w:val="26"/>
          <w:szCs w:val="26"/>
          <w:lang w:val="sq-AL"/>
        </w:rPr>
      </w:pPr>
      <w:r w:rsidRPr="00237C02">
        <w:rPr>
          <w:rFonts w:ascii="Calibri" w:hAnsi="Calibri" w:cs="Calibri"/>
          <w:b/>
          <w:noProof/>
          <w:color w:val="253B80"/>
          <w:sz w:val="26"/>
          <w:szCs w:val="26"/>
          <w:lang w:val="sq-AL"/>
        </w:rPr>
        <w:t>Aplikim për pranimet në Master Profesional në Menaxhim Financiar, Kontabiliteti dhe Kontrolli në Administratën Publike financuar nga projekti FINAC</w:t>
      </w:r>
    </w:p>
    <w:p w:rsidR="00237C02" w:rsidRDefault="00237C02" w:rsidP="00237C02">
      <w:pPr>
        <w:pStyle w:val="NormalWeb"/>
        <w:spacing w:before="0" w:beforeAutospacing="0" w:after="240" w:afterAutospacing="0" w:line="360" w:lineRule="atLeast"/>
        <w:jc w:val="both"/>
        <w:rPr>
          <w:rFonts w:ascii="Calibri" w:hAnsi="Calibri" w:cs="Calibri"/>
          <w:noProof/>
          <w:color w:val="002060"/>
          <w:lang w:val="sq-AL"/>
        </w:rPr>
      </w:pPr>
    </w:p>
    <w:p w:rsidR="00237C02" w:rsidRPr="00237C02" w:rsidRDefault="00237C02" w:rsidP="00237C02">
      <w:pPr>
        <w:pStyle w:val="NormalWeb"/>
        <w:spacing w:before="0" w:beforeAutospacing="0" w:after="240" w:afterAutospacing="0" w:line="360" w:lineRule="atLeast"/>
        <w:jc w:val="both"/>
        <w:rPr>
          <w:rFonts w:ascii="Calibri" w:hAnsi="Calibri" w:cs="Calibri"/>
          <w:noProof/>
          <w:color w:val="002060"/>
          <w:lang w:val="sq-AL"/>
        </w:rPr>
      </w:pPr>
      <w:r w:rsidRPr="00237C02">
        <w:rPr>
          <w:rFonts w:ascii="Calibri" w:hAnsi="Calibri" w:cs="Calibri"/>
          <w:noProof/>
          <w:color w:val="002060"/>
          <w:lang w:val="sq-AL"/>
        </w:rPr>
        <w:t>Bazuar në urdhrin e Ministrit të Arsimit Sportit dhe Rinisë nr.702 datë 19.10.2018 ”Për hapjen e programit të ciklit të dytë të studimit Master Profesional në Menaxhim Financiar, Kontabiliteti dhe Kontrolli në Administratën Publike’’, udhëzimin Nr.18 datë 21.05.2018, "Për procedurat e aplikimit e regjistrimit në vitin akademik 2018-2019 " (i ndryshuar),</w:t>
      </w:r>
      <w:r>
        <w:rPr>
          <w:rFonts w:ascii="Calibri" w:hAnsi="Calibri" w:cs="Calibri"/>
          <w:noProof/>
          <w:color w:val="002060"/>
          <w:lang w:val="sq-AL"/>
        </w:rPr>
        <w:t xml:space="preserve"> </w:t>
      </w:r>
      <w:r w:rsidRPr="00237C02">
        <w:rPr>
          <w:rFonts w:ascii="Calibri" w:hAnsi="Calibri" w:cs="Calibri"/>
          <w:noProof/>
          <w:color w:val="002060"/>
          <w:lang w:val="sq-AL"/>
        </w:rPr>
        <w:t>si dhe shkresës nr.11685 datë 13.11.2018 të MASR-së për miratim kuote, njoftojmë thirrjen për aplikim për ndjekjen e studimeve në programin e ciklit të dytë të studimeve Master Profesional në Menaxhim Financiar, Kontabiliteti dhe Kontrolli në Administratën Publike i cili hapet si bashkëpunim në programet Erasmus+, konkretisht projekti FINAC" me numër No. 573534-EPP-1-2016-1 RS-EPPKA”-CBHE-JP, ku Universiteti i Shkodrës është partner.</w:t>
      </w:r>
    </w:p>
    <w:p w:rsidR="00237C02" w:rsidRPr="00237C02" w:rsidRDefault="00237C02" w:rsidP="00237C02">
      <w:pPr>
        <w:pStyle w:val="NormalWeb"/>
        <w:spacing w:before="0" w:beforeAutospacing="0" w:after="240" w:afterAutospacing="0" w:line="360" w:lineRule="atLeast"/>
        <w:jc w:val="both"/>
        <w:rPr>
          <w:rFonts w:ascii="Calibri" w:hAnsi="Calibri" w:cs="Calibri"/>
          <w:noProof/>
          <w:color w:val="002060"/>
          <w:lang w:val="sq-AL"/>
        </w:rPr>
      </w:pPr>
      <w:r w:rsidRPr="00237C02">
        <w:rPr>
          <w:rFonts w:ascii="Calibri" w:hAnsi="Calibri" w:cs="Calibri"/>
          <w:noProof/>
          <w:color w:val="002060"/>
          <w:lang w:val="sq-AL"/>
        </w:rPr>
        <w:t>Kandidati paraqitet personalisht ose nëpërmjet personit të autorizuar prej tij në sekretarinë mësimore dhe dorëzon dokumentacionin e mëposhtëm:</w:t>
      </w:r>
    </w:p>
    <w:p w:rsidR="00237C02" w:rsidRPr="00237C02" w:rsidRDefault="00237C02" w:rsidP="00237C02">
      <w:pPr>
        <w:pStyle w:val="NormalWeb"/>
        <w:numPr>
          <w:ilvl w:val="0"/>
          <w:numId w:val="7"/>
        </w:numPr>
        <w:spacing w:before="0" w:beforeAutospacing="0" w:after="240" w:afterAutospacing="0" w:line="360" w:lineRule="atLeast"/>
        <w:jc w:val="both"/>
        <w:rPr>
          <w:rFonts w:ascii="Calibri" w:hAnsi="Calibri" w:cs="Calibri"/>
          <w:noProof/>
          <w:color w:val="002060"/>
          <w:lang w:val="sq-AL"/>
        </w:rPr>
      </w:pPr>
      <w:r w:rsidRPr="00237C02">
        <w:rPr>
          <w:rFonts w:ascii="Calibri" w:hAnsi="Calibri" w:cs="Calibri"/>
          <w:noProof/>
          <w:color w:val="002060"/>
          <w:lang w:val="sq-AL"/>
        </w:rPr>
        <w:t>Diplomë, ose fotokopje të saj të njësuar me origjinalin, të ciklit të parë të studimeve të përfunduar në Republikën e Shqipërisë. Diplomës së ciklit të parë të studimeve të përfunduar jashtë vendit, të shoqëruar me fotokopje të diplomës të njësuar me origjinalin, ose, në mungesë të saj, të një dokumenti tjetër zyrtar mbi bazën e të cilit është kryer njësimi në Republikën e Shqipërisë, të lëshuar në vendin ku ka kryer studimet, që i lejon regjistrimin dhe vazhdimin e studimeve universitare në vendin përkatës.</w:t>
      </w:r>
    </w:p>
    <w:p w:rsidR="00237C02" w:rsidRPr="00237C02" w:rsidRDefault="00237C02" w:rsidP="00237C02">
      <w:pPr>
        <w:pStyle w:val="NormalWeb"/>
        <w:numPr>
          <w:ilvl w:val="0"/>
          <w:numId w:val="7"/>
        </w:numPr>
        <w:spacing w:before="0" w:beforeAutospacing="0" w:after="240" w:afterAutospacing="0" w:line="360" w:lineRule="atLeast"/>
        <w:jc w:val="both"/>
        <w:rPr>
          <w:rFonts w:ascii="Calibri" w:hAnsi="Calibri" w:cs="Calibri"/>
          <w:noProof/>
          <w:color w:val="002060"/>
          <w:lang w:val="sq-AL"/>
        </w:rPr>
      </w:pPr>
      <w:r w:rsidRPr="00237C02">
        <w:rPr>
          <w:rFonts w:ascii="Calibri" w:hAnsi="Calibri" w:cs="Calibri"/>
          <w:noProof/>
          <w:color w:val="002060"/>
          <w:lang w:val="sq-AL"/>
        </w:rPr>
        <w:t>Diplomën e Maturës Shtetërore së bashku me certifikatën e notave ose fotokopje të tyre të njësuar me origjinalin, e konfirmuar nga njësia përkatëse arsimore vendore (DAR/ZA). Kandidatët që kanë përfunduar shkollën e mesme përpara hyrjes në fuqi të vendimit nr. 876, datë 3.11.2010 të Këshillit të Ministrave “Për disa ndryshime në Vendimin nr. 78, datë 8.2.2006 të Këshillit të Ministrave “Për krijimin e Maturës Shtetërore dhe pranimet në shkollat e larta publike”, i ndryshuar, paraqesin Dëftesën e Pjekurisë (origjinal ose në rast fotokopjeje të saj, të njësuar me origjinalin, të konfirmuar nga njësia përkatëse arsimore vendore DAR/ZA).</w:t>
      </w:r>
      <w:r>
        <w:rPr>
          <w:rFonts w:ascii="Calibri" w:hAnsi="Calibri" w:cs="Calibri"/>
          <w:noProof/>
          <w:color w:val="002060"/>
          <w:lang w:val="sq-AL"/>
        </w:rPr>
        <w:t xml:space="preserve"> </w:t>
      </w:r>
      <w:r>
        <w:rPr>
          <w:rFonts w:ascii="Calibri" w:hAnsi="Calibri" w:cs="Calibri"/>
          <w:noProof/>
          <w:color w:val="002060"/>
          <w:lang w:val="sq-AL"/>
        </w:rPr>
        <w:br/>
      </w:r>
      <w:r w:rsidRPr="00237C02">
        <w:rPr>
          <w:rFonts w:ascii="Calibri" w:hAnsi="Calibri" w:cs="Calibri"/>
          <w:noProof/>
          <w:color w:val="002060"/>
          <w:lang w:val="sq-AL"/>
        </w:rPr>
        <w:t xml:space="preserve">Në qoftë se kandidatët nuk posedojnë dëftesë pjekurie të shkollës së mesme, duhet të paraqesin dublikatë të dëftesës së pjekurisë, të lëshuar nga drejtoria e shkollës së mesme </w:t>
      </w:r>
      <w:r w:rsidRPr="00237C02">
        <w:rPr>
          <w:rFonts w:ascii="Calibri" w:hAnsi="Calibri" w:cs="Calibri"/>
          <w:noProof/>
          <w:color w:val="002060"/>
          <w:lang w:val="sq-AL"/>
        </w:rPr>
        <w:lastRenderedPageBreak/>
        <w:t>ku ka përfunduar shkollën dhe të konfirmuar nga njësia përkatëse arsimore vendore (DAR/ZA), ose dokumentin e lëshuar nga Arkivi i Shtetit së bashku me listën e notave;</w:t>
      </w:r>
    </w:p>
    <w:p w:rsidR="00237C02" w:rsidRPr="00237C02" w:rsidRDefault="00237C02" w:rsidP="00237C02">
      <w:pPr>
        <w:pStyle w:val="NormalWeb"/>
        <w:numPr>
          <w:ilvl w:val="0"/>
          <w:numId w:val="7"/>
        </w:numPr>
        <w:spacing w:before="0" w:beforeAutospacing="0" w:after="240" w:afterAutospacing="0" w:line="360" w:lineRule="atLeast"/>
        <w:jc w:val="both"/>
        <w:rPr>
          <w:rFonts w:ascii="Calibri" w:hAnsi="Calibri" w:cs="Calibri"/>
          <w:noProof/>
          <w:color w:val="002060"/>
          <w:lang w:val="sq-AL"/>
        </w:rPr>
      </w:pPr>
      <w:r w:rsidRPr="00237C02">
        <w:rPr>
          <w:rFonts w:ascii="Calibri" w:hAnsi="Calibri" w:cs="Calibri"/>
          <w:noProof/>
          <w:color w:val="002060"/>
          <w:lang w:val="sq-AL"/>
        </w:rPr>
        <w:t>Formulari i aplikimit (sipas formatit të Shtojcës nr. 6, bashkëlidhur këtij Udhëzimi);</w:t>
      </w:r>
    </w:p>
    <w:p w:rsidR="00237C02" w:rsidRPr="00237C02" w:rsidRDefault="00237C02" w:rsidP="00237C02">
      <w:pPr>
        <w:pStyle w:val="NormalWeb"/>
        <w:numPr>
          <w:ilvl w:val="0"/>
          <w:numId w:val="7"/>
        </w:numPr>
        <w:spacing w:before="0" w:beforeAutospacing="0" w:after="240" w:afterAutospacing="0" w:line="360" w:lineRule="atLeast"/>
        <w:jc w:val="both"/>
        <w:rPr>
          <w:rFonts w:ascii="Calibri" w:hAnsi="Calibri" w:cs="Calibri"/>
          <w:noProof/>
          <w:color w:val="002060"/>
          <w:lang w:val="sq-AL"/>
        </w:rPr>
      </w:pPr>
      <w:r w:rsidRPr="00237C02">
        <w:rPr>
          <w:rFonts w:ascii="Calibri" w:hAnsi="Calibri" w:cs="Calibri"/>
          <w:noProof/>
          <w:color w:val="002060"/>
          <w:lang w:val="sq-AL"/>
        </w:rPr>
        <w:t>Fotokopja e dokumentit të identifikimit (kartë identiteti, letërnjoftim ose pasaportë);</w:t>
      </w:r>
    </w:p>
    <w:p w:rsidR="00237C02" w:rsidRPr="00237C02" w:rsidRDefault="00237C02" w:rsidP="00237C02">
      <w:pPr>
        <w:pStyle w:val="NormalWeb"/>
        <w:numPr>
          <w:ilvl w:val="0"/>
          <w:numId w:val="7"/>
        </w:numPr>
        <w:spacing w:before="0" w:beforeAutospacing="0" w:after="240" w:afterAutospacing="0" w:line="360" w:lineRule="atLeast"/>
        <w:jc w:val="both"/>
        <w:rPr>
          <w:rFonts w:ascii="Calibri" w:hAnsi="Calibri" w:cs="Calibri"/>
          <w:noProof/>
          <w:color w:val="002060"/>
          <w:lang w:val="sq-AL"/>
        </w:rPr>
      </w:pPr>
      <w:r w:rsidRPr="00237C02">
        <w:rPr>
          <w:rFonts w:ascii="Calibri" w:hAnsi="Calibri" w:cs="Calibri"/>
          <w:noProof/>
          <w:color w:val="002060"/>
          <w:lang w:val="sq-AL"/>
        </w:rPr>
        <w:t>Dy fotografi personale.</w:t>
      </w:r>
    </w:p>
    <w:p w:rsidR="00237C02" w:rsidRPr="00237C02" w:rsidRDefault="00237C02" w:rsidP="00237C02">
      <w:pPr>
        <w:pStyle w:val="NormalWeb"/>
        <w:spacing w:before="0" w:beforeAutospacing="0" w:after="240" w:afterAutospacing="0" w:line="360" w:lineRule="atLeast"/>
        <w:jc w:val="both"/>
        <w:rPr>
          <w:rFonts w:ascii="Calibri" w:hAnsi="Calibri" w:cs="Calibri"/>
          <w:noProof/>
          <w:color w:val="002060"/>
          <w:lang w:val="sq-AL"/>
        </w:rPr>
      </w:pPr>
      <w:r w:rsidRPr="00237C02">
        <w:rPr>
          <w:rFonts w:ascii="Calibri" w:hAnsi="Calibri" w:cs="Calibri"/>
          <w:noProof/>
          <w:color w:val="002060"/>
          <w:lang w:val="sq-AL"/>
        </w:rPr>
        <w:t>Afati i fundit është data 19.11.2018</w:t>
      </w:r>
      <w:r w:rsidRPr="00237C02">
        <w:rPr>
          <w:rFonts w:ascii="Calibri" w:hAnsi="Calibri" w:cs="Calibri"/>
          <w:noProof/>
          <w:color w:val="002060"/>
          <w:lang w:val="sq-AL"/>
        </w:rPr>
        <w:t>.</w:t>
      </w:r>
    </w:p>
    <w:p w:rsidR="00C448E6" w:rsidRPr="00237C02" w:rsidRDefault="00C448E6" w:rsidP="00237C02">
      <w:pPr>
        <w:tabs>
          <w:tab w:val="left" w:pos="3480"/>
        </w:tabs>
        <w:jc w:val="both"/>
        <w:rPr>
          <w:rFonts w:ascii="Calibri" w:hAnsi="Calibri" w:cs="Calibri"/>
          <w:noProof/>
          <w:color w:val="002060"/>
          <w:sz w:val="24"/>
          <w:szCs w:val="24"/>
          <w:lang w:val="sq-AL"/>
        </w:rPr>
      </w:pPr>
      <w:bookmarkStart w:id="0" w:name="_GoBack"/>
      <w:bookmarkEnd w:id="0"/>
    </w:p>
    <w:sectPr w:rsidR="00C448E6" w:rsidRPr="00237C02" w:rsidSect="005C0A4C">
      <w:headerReference w:type="default" r:id="rId9"/>
      <w:footerReference w:type="default" r:id="rId10"/>
      <w:footerReference w:type="first" r:id="rId11"/>
      <w:pgSz w:w="12240" w:h="15840"/>
      <w:pgMar w:top="1440" w:right="1440" w:bottom="1440" w:left="1440" w:header="720" w:footer="3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AF" w:rsidRDefault="00A143AF" w:rsidP="00B74261">
      <w:pPr>
        <w:spacing w:after="0" w:line="240" w:lineRule="auto"/>
      </w:pPr>
      <w:r>
        <w:separator/>
      </w:r>
    </w:p>
  </w:endnote>
  <w:endnote w:type="continuationSeparator" w:id="0">
    <w:p w:rsidR="00A143AF" w:rsidRDefault="00A143AF" w:rsidP="00B7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4C" w:rsidRDefault="005C0A4C" w:rsidP="005C0A4C">
    <w:pPr>
      <w:pStyle w:val="Footer"/>
    </w:pPr>
    <w:r w:rsidRPr="00397354">
      <w:rPr>
        <w:noProof/>
      </w:rPr>
      <w:drawing>
        <wp:inline distT="0" distB="0" distL="0" distR="0" wp14:anchorId="68BF94B2" wp14:editId="18B84DE1">
          <wp:extent cx="1554480" cy="614389"/>
          <wp:effectExtent l="0" t="0" r="0" b="0"/>
          <wp:docPr id="18" name="Picture 1" descr="C:\Users\HP\Desktop\FIN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INAC\LOGO.png"/>
                  <pic:cNvPicPr>
                    <a:picLocks noChangeAspect="1" noChangeArrowheads="1"/>
                  </pic:cNvPicPr>
                </pic:nvPicPr>
                <pic:blipFill>
                  <a:blip r:embed="rId1"/>
                  <a:srcRect l="15901" t="34137" r="9894" b="32530"/>
                  <a:stretch>
                    <a:fillRect/>
                  </a:stretch>
                </pic:blipFill>
                <pic:spPr bwMode="auto">
                  <a:xfrm>
                    <a:off x="0" y="0"/>
                    <a:ext cx="1554480" cy="614389"/>
                  </a:xfrm>
                  <a:prstGeom prst="rect">
                    <a:avLst/>
                  </a:prstGeom>
                  <a:noFill/>
                  <a:ln w="9525">
                    <a:noFill/>
                    <a:miter lim="800000"/>
                    <a:headEnd/>
                    <a:tailEnd/>
                  </a:ln>
                </pic:spPr>
              </pic:pic>
            </a:graphicData>
          </a:graphic>
        </wp:inline>
      </w:drawing>
    </w:r>
    <w:r>
      <w:t xml:space="preserve">                                                                       </w:t>
    </w:r>
    <w:r w:rsidRPr="005C0A4C">
      <w:rPr>
        <w:noProof/>
      </w:rPr>
      <w:drawing>
        <wp:inline distT="0" distB="0" distL="0" distR="0" wp14:anchorId="1A1F9248" wp14:editId="483BA647">
          <wp:extent cx="2142682" cy="595630"/>
          <wp:effectExtent l="0" t="0" r="0" b="0"/>
          <wp:docPr id="19" name="Picture 19" descr="C:\Users\Nemanja\Desktop\eu_flag_co_funded_pos_[rgb]_r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manja\Desktop\eu_flag_co_funded_pos_[rgb]_right[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9972" cy="611556"/>
                  </a:xfrm>
                  <a:prstGeom prst="rect">
                    <a:avLst/>
                  </a:prstGeom>
                  <a:noFill/>
                  <a:ln>
                    <a:noFill/>
                  </a:ln>
                </pic:spPr>
              </pic:pic>
            </a:graphicData>
          </a:graphic>
        </wp:inline>
      </w:drawing>
    </w:r>
  </w:p>
  <w:p w:rsidR="00697A1F" w:rsidRPr="00697A1F" w:rsidRDefault="00697A1F" w:rsidP="00697A1F">
    <w:pPr>
      <w:shd w:val="clear" w:color="auto" w:fill="FFFFFF"/>
      <w:spacing w:after="0" w:line="240" w:lineRule="auto"/>
      <w:jc w:val="center"/>
      <w:rPr>
        <w:rFonts w:ascii="Arial" w:eastAsia="Times New Roman" w:hAnsi="Arial" w:cs="Arial"/>
        <w:color w:val="222222"/>
        <w:sz w:val="19"/>
        <w:szCs w:val="19"/>
        <w:lang w:val="sr-Latn-RS" w:eastAsia="sr-Latn-RS"/>
      </w:rPr>
    </w:pPr>
    <w:r w:rsidRPr="00697A1F">
      <w:rPr>
        <w:rFonts w:ascii="Arial" w:eastAsia="Times New Roman" w:hAnsi="Arial" w:cs="Arial"/>
        <w:i/>
        <w:iCs/>
        <w:color w:val="222222"/>
        <w:sz w:val="19"/>
        <w:szCs w:val="19"/>
        <w:lang w:val="sr-Latn-RS" w:eastAsia="sr-Latn-RS"/>
      </w:rPr>
      <w:t>This project has been funded with support from the European Commission.</w:t>
    </w:r>
  </w:p>
  <w:p w:rsidR="00697A1F" w:rsidRPr="00697A1F" w:rsidRDefault="00697A1F" w:rsidP="00697A1F">
    <w:pPr>
      <w:shd w:val="clear" w:color="auto" w:fill="FFFFFF"/>
      <w:spacing w:after="0" w:line="240" w:lineRule="auto"/>
      <w:jc w:val="center"/>
      <w:rPr>
        <w:rFonts w:ascii="Arial" w:eastAsia="Times New Roman" w:hAnsi="Arial" w:cs="Arial"/>
        <w:color w:val="222222"/>
        <w:sz w:val="19"/>
        <w:szCs w:val="19"/>
        <w:lang w:val="sr-Latn-RS" w:eastAsia="sr-Latn-RS"/>
      </w:rPr>
    </w:pPr>
    <w:r w:rsidRPr="00697A1F">
      <w:rPr>
        <w:rFonts w:ascii="Arial" w:eastAsia="Times New Roman" w:hAnsi="Arial" w:cs="Arial"/>
        <w:i/>
        <w:iCs/>
        <w:color w:val="222222"/>
        <w:sz w:val="19"/>
        <w:szCs w:val="19"/>
        <w:lang w:val="sr-Latn-RS" w:eastAsia="sr-Latn-RS"/>
      </w:rPr>
      <w:t>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36" w:rsidRDefault="005C0A4C" w:rsidP="005C0A4C">
    <w:pPr>
      <w:pStyle w:val="Footer"/>
      <w:jc w:val="center"/>
    </w:pPr>
    <w:r w:rsidRPr="005C0A4C">
      <w:rPr>
        <w:noProof/>
      </w:rPr>
      <w:drawing>
        <wp:inline distT="0" distB="0" distL="0" distR="0">
          <wp:extent cx="2086734" cy="595973"/>
          <wp:effectExtent l="0" t="0" r="0" b="0"/>
          <wp:docPr id="20" name="Picture 20" descr="C:\Users\Nemanja\Desktop\eu_flag_co_funded_pos_[rgb]_r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manja\Desktop\eu_flag_co_funded_pos_[rgb]_righ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103" cy="61150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AF" w:rsidRDefault="00A143AF" w:rsidP="00B74261">
      <w:pPr>
        <w:spacing w:after="0" w:line="240" w:lineRule="auto"/>
      </w:pPr>
      <w:r>
        <w:separator/>
      </w:r>
    </w:p>
  </w:footnote>
  <w:footnote w:type="continuationSeparator" w:id="0">
    <w:p w:rsidR="00A143AF" w:rsidRDefault="00A143AF" w:rsidP="00B74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36" w:rsidRDefault="00966F16">
    <w:pPr>
      <w:pStyle w:val="Header"/>
    </w:pPr>
    <w:r>
      <w:rPr>
        <w:noProof/>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6575425" cy="154940"/>
              <wp:effectExtent l="0" t="0" r="0" b="165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336" w:rsidRDefault="00A143AF">
                          <w:pPr>
                            <w:spacing w:after="0" w:line="240" w:lineRule="auto"/>
                          </w:pPr>
                          <w:sdt>
                            <w:sdtPr>
                              <w:rPr>
                                <w:sz w:val="20"/>
                                <w:szCs w:val="20"/>
                              </w:rPr>
                              <w:alias w:val="Title"/>
                              <w:id w:val="660120163"/>
                              <w:placeholder>
                                <w:docPart w:val="784DF93A456142358DACA3A80E352EAF"/>
                              </w:placeholder>
                              <w:dataBinding w:prefixMappings="xmlns:ns0='http://schemas.openxmlformats.org/package/2006/metadata/core-properties' xmlns:ns1='http://purl.org/dc/elements/1.1/'" w:xpath="/ns0:coreProperties[1]/ns1:title[1]" w:storeItemID="{6C3C8BC8-F283-45AE-878A-BAB7291924A1}"/>
                              <w:text/>
                            </w:sdtPr>
                            <w:sdtEndPr/>
                            <w:sdtContent>
                              <w:r w:rsidR="006A1336" w:rsidRPr="00B74261">
                                <w:rPr>
                                  <w:sz w:val="20"/>
                                  <w:szCs w:val="20"/>
                                  <w:lang w:val="sr-Latn-CS"/>
                                </w:rPr>
                                <w:t>Financial Management, Accounting &amp; Controlling curricula development for capacity building of public administration</w:t>
                              </w:r>
                            </w:sdtContent>
                          </w:sdt>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517.75pt;height:12.2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" o:allowincell="f" filled="f" stroked="f">
              <v:textbox style="mso-fit-shape-to-text:t" inset=",0,,0">
                <w:txbxContent>
                  <w:p w:rsidR="006A1336" w:rsidRDefault="00A143AF">
                    <w:pPr>
                      <w:spacing w:after="0" w:line="240" w:lineRule="auto"/>
                    </w:pPr>
                    <w:sdt>
                      <w:sdtPr>
                        <w:rPr>
                          <w:sz w:val="20"/>
                          <w:szCs w:val="20"/>
                        </w:rPr>
                        <w:alias w:val="Title"/>
                        <w:id w:val="660120163"/>
                        <w:placeholder>
                          <w:docPart w:val="784DF93A456142358DACA3A80E352EAF"/>
                        </w:placeholder>
                        <w:dataBinding w:prefixMappings="xmlns:ns0='http://schemas.openxmlformats.org/package/2006/metadata/core-properties' xmlns:ns1='http://purl.org/dc/elements/1.1/'" w:xpath="/ns0:coreProperties[1]/ns1:title[1]" w:storeItemID="{6C3C8BC8-F283-45AE-878A-BAB7291924A1}"/>
                        <w:text/>
                      </w:sdtPr>
                      <w:sdtEndPr/>
                      <w:sdtContent>
                        <w:r w:rsidR="006A1336" w:rsidRPr="00B74261">
                          <w:rPr>
                            <w:sz w:val="20"/>
                            <w:szCs w:val="20"/>
                            <w:lang w:val="sr-Latn-CS"/>
                          </w:rPr>
                          <w:t>Financial Management, Accounting &amp; Controlling curricula development for capacity building of public administration</w:t>
                        </w:r>
                      </w:sdtContent>
                    </w:sdt>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align>left</wp:align>
              </wp:positionH>
              <wp:positionV relativeFrom="topMargin">
                <wp:align>center</wp:align>
              </wp:positionV>
              <wp:extent cx="914400" cy="17081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336" w:rsidRDefault="006A1336" w:rsidP="00B73E2C">
                          <w:pPr>
                            <w:shd w:val="clear" w:color="auto" w:fill="003B76"/>
                            <w:spacing w:after="0" w:line="240" w:lineRule="auto"/>
                            <w:jc w:val="right"/>
                            <w:rPr>
                              <w:color w:val="FFFFFF" w:themeColor="background1"/>
                            </w:rPr>
                          </w:pPr>
                          <w:r>
                            <w:fldChar w:fldCharType="begin"/>
                          </w:r>
                          <w:r>
                            <w:instrText xml:space="preserve"> PAGE   \* MERGEFORMAT </w:instrText>
                          </w:r>
                          <w:r>
                            <w:fldChar w:fldCharType="separate"/>
                          </w:r>
                          <w:r w:rsidR="00237C02" w:rsidRPr="00237C0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5" o:spid="_x0000_s1027" type="#_x0000_t202" style="position:absolute;margin-left:0;margin-top:0;width:1in;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" o:allowincell="f" fillcolor="#549e39 [3204]" stroked="f">
              <v:textbox style="mso-fit-shape-to-text:t" inset=",0,,0">
                <w:txbxContent>
                  <w:p w:rsidR="006A1336" w:rsidRDefault="006A1336" w:rsidP="00B73E2C">
                    <w:pPr>
                      <w:shd w:val="clear" w:color="auto" w:fill="003B76"/>
                      <w:spacing w:after="0" w:line="240" w:lineRule="auto"/>
                      <w:jc w:val="right"/>
                      <w:rPr>
                        <w:color w:val="FFFFFF" w:themeColor="background1"/>
                      </w:rPr>
                    </w:pPr>
                    <w:r>
                      <w:fldChar w:fldCharType="begin"/>
                    </w:r>
                    <w:r>
                      <w:instrText xml:space="preserve"> PAGE   \* MERGEFORMAT </w:instrText>
                    </w:r>
                    <w:r>
                      <w:fldChar w:fldCharType="separate"/>
                    </w:r>
                    <w:r w:rsidR="00237C02" w:rsidRPr="00237C02">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CE1FA4"/>
    <w:multiLevelType w:val="hybridMultilevel"/>
    <w:tmpl w:val="21A2C61C"/>
    <w:lvl w:ilvl="0" w:tplc="93E082D6">
      <w:start w:val="1"/>
      <w:numFmt w:val="bullet"/>
      <w:lvlText w:val="•"/>
      <w:lvlJc w:val="left"/>
      <w:pPr>
        <w:tabs>
          <w:tab w:val="num" w:pos="720"/>
        </w:tabs>
        <w:ind w:left="720" w:hanging="360"/>
      </w:pPr>
      <w:rPr>
        <w:rFonts w:ascii="Arial" w:hAnsi="Arial" w:hint="default"/>
      </w:rPr>
    </w:lvl>
    <w:lvl w:ilvl="1" w:tplc="E11EFBDC" w:tentative="1">
      <w:start w:val="1"/>
      <w:numFmt w:val="bullet"/>
      <w:lvlText w:val="•"/>
      <w:lvlJc w:val="left"/>
      <w:pPr>
        <w:tabs>
          <w:tab w:val="num" w:pos="1440"/>
        </w:tabs>
        <w:ind w:left="1440" w:hanging="360"/>
      </w:pPr>
      <w:rPr>
        <w:rFonts w:ascii="Arial" w:hAnsi="Arial" w:hint="default"/>
      </w:rPr>
    </w:lvl>
    <w:lvl w:ilvl="2" w:tplc="E32C9626" w:tentative="1">
      <w:start w:val="1"/>
      <w:numFmt w:val="bullet"/>
      <w:lvlText w:val="•"/>
      <w:lvlJc w:val="left"/>
      <w:pPr>
        <w:tabs>
          <w:tab w:val="num" w:pos="2160"/>
        </w:tabs>
        <w:ind w:left="2160" w:hanging="360"/>
      </w:pPr>
      <w:rPr>
        <w:rFonts w:ascii="Arial" w:hAnsi="Arial" w:hint="default"/>
      </w:rPr>
    </w:lvl>
    <w:lvl w:ilvl="3" w:tplc="C3CC17EE" w:tentative="1">
      <w:start w:val="1"/>
      <w:numFmt w:val="bullet"/>
      <w:lvlText w:val="•"/>
      <w:lvlJc w:val="left"/>
      <w:pPr>
        <w:tabs>
          <w:tab w:val="num" w:pos="2880"/>
        </w:tabs>
        <w:ind w:left="2880" w:hanging="360"/>
      </w:pPr>
      <w:rPr>
        <w:rFonts w:ascii="Arial" w:hAnsi="Arial" w:hint="default"/>
      </w:rPr>
    </w:lvl>
    <w:lvl w:ilvl="4" w:tplc="5922EFA0" w:tentative="1">
      <w:start w:val="1"/>
      <w:numFmt w:val="bullet"/>
      <w:lvlText w:val="•"/>
      <w:lvlJc w:val="left"/>
      <w:pPr>
        <w:tabs>
          <w:tab w:val="num" w:pos="3600"/>
        </w:tabs>
        <w:ind w:left="3600" w:hanging="360"/>
      </w:pPr>
      <w:rPr>
        <w:rFonts w:ascii="Arial" w:hAnsi="Arial" w:hint="default"/>
      </w:rPr>
    </w:lvl>
    <w:lvl w:ilvl="5" w:tplc="63A89C6E" w:tentative="1">
      <w:start w:val="1"/>
      <w:numFmt w:val="bullet"/>
      <w:lvlText w:val="•"/>
      <w:lvlJc w:val="left"/>
      <w:pPr>
        <w:tabs>
          <w:tab w:val="num" w:pos="4320"/>
        </w:tabs>
        <w:ind w:left="4320" w:hanging="360"/>
      </w:pPr>
      <w:rPr>
        <w:rFonts w:ascii="Arial" w:hAnsi="Arial" w:hint="default"/>
      </w:rPr>
    </w:lvl>
    <w:lvl w:ilvl="6" w:tplc="B72A6106" w:tentative="1">
      <w:start w:val="1"/>
      <w:numFmt w:val="bullet"/>
      <w:lvlText w:val="•"/>
      <w:lvlJc w:val="left"/>
      <w:pPr>
        <w:tabs>
          <w:tab w:val="num" w:pos="5040"/>
        </w:tabs>
        <w:ind w:left="5040" w:hanging="360"/>
      </w:pPr>
      <w:rPr>
        <w:rFonts w:ascii="Arial" w:hAnsi="Arial" w:hint="default"/>
      </w:rPr>
    </w:lvl>
    <w:lvl w:ilvl="7" w:tplc="7F648012" w:tentative="1">
      <w:start w:val="1"/>
      <w:numFmt w:val="bullet"/>
      <w:lvlText w:val="•"/>
      <w:lvlJc w:val="left"/>
      <w:pPr>
        <w:tabs>
          <w:tab w:val="num" w:pos="5760"/>
        </w:tabs>
        <w:ind w:left="5760" w:hanging="360"/>
      </w:pPr>
      <w:rPr>
        <w:rFonts w:ascii="Arial" w:hAnsi="Arial" w:hint="default"/>
      </w:rPr>
    </w:lvl>
    <w:lvl w:ilvl="8" w:tplc="BED20FD0" w:tentative="1">
      <w:start w:val="1"/>
      <w:numFmt w:val="bullet"/>
      <w:lvlText w:val="•"/>
      <w:lvlJc w:val="left"/>
      <w:pPr>
        <w:tabs>
          <w:tab w:val="num" w:pos="6480"/>
        </w:tabs>
        <w:ind w:left="6480" w:hanging="360"/>
      </w:pPr>
      <w:rPr>
        <w:rFonts w:ascii="Arial" w:hAnsi="Arial" w:hint="default"/>
      </w:rPr>
    </w:lvl>
  </w:abstractNum>
  <w:abstractNum w:abstractNumId="2">
    <w:nsid w:val="1E8D2CB4"/>
    <w:multiLevelType w:val="hybridMultilevel"/>
    <w:tmpl w:val="605CFE6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36A4600"/>
    <w:multiLevelType w:val="hybridMultilevel"/>
    <w:tmpl w:val="5D666C96"/>
    <w:lvl w:ilvl="0" w:tplc="F81039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6071B"/>
    <w:multiLevelType w:val="hybridMultilevel"/>
    <w:tmpl w:val="9CEEE4E8"/>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608178FC"/>
    <w:multiLevelType w:val="hybridMultilevel"/>
    <w:tmpl w:val="48323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37F9E"/>
    <w:multiLevelType w:val="hybridMultilevel"/>
    <w:tmpl w:val="62361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71A59"/>
    <w:multiLevelType w:val="hybridMultilevel"/>
    <w:tmpl w:val="DA520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16"/>
    <w:rsid w:val="00006320"/>
    <w:rsid w:val="00047F8D"/>
    <w:rsid w:val="000501E7"/>
    <w:rsid w:val="0006065E"/>
    <w:rsid w:val="00083B2D"/>
    <w:rsid w:val="0008496D"/>
    <w:rsid w:val="00085E76"/>
    <w:rsid w:val="000D2F19"/>
    <w:rsid w:val="000D5F59"/>
    <w:rsid w:val="0017123F"/>
    <w:rsid w:val="001A3D5A"/>
    <w:rsid w:val="001B6E87"/>
    <w:rsid w:val="001C591B"/>
    <w:rsid w:val="001D44C3"/>
    <w:rsid w:val="001E5523"/>
    <w:rsid w:val="00201829"/>
    <w:rsid w:val="002377A9"/>
    <w:rsid w:val="00237C02"/>
    <w:rsid w:val="00246646"/>
    <w:rsid w:val="0025078F"/>
    <w:rsid w:val="00251CCD"/>
    <w:rsid w:val="00274A31"/>
    <w:rsid w:val="002A0845"/>
    <w:rsid w:val="002C4054"/>
    <w:rsid w:val="002E4788"/>
    <w:rsid w:val="003140F7"/>
    <w:rsid w:val="00334C98"/>
    <w:rsid w:val="003426C2"/>
    <w:rsid w:val="00356331"/>
    <w:rsid w:val="00387B7C"/>
    <w:rsid w:val="00397354"/>
    <w:rsid w:val="003D7C8C"/>
    <w:rsid w:val="003F6EB0"/>
    <w:rsid w:val="00412617"/>
    <w:rsid w:val="00426373"/>
    <w:rsid w:val="00443D62"/>
    <w:rsid w:val="00495ED4"/>
    <w:rsid w:val="004C63FB"/>
    <w:rsid w:val="00541827"/>
    <w:rsid w:val="00544D1B"/>
    <w:rsid w:val="00554E18"/>
    <w:rsid w:val="00561050"/>
    <w:rsid w:val="00571C0B"/>
    <w:rsid w:val="005B3671"/>
    <w:rsid w:val="005B5299"/>
    <w:rsid w:val="005C0A4C"/>
    <w:rsid w:val="005F1572"/>
    <w:rsid w:val="00634BCC"/>
    <w:rsid w:val="00636454"/>
    <w:rsid w:val="00646665"/>
    <w:rsid w:val="00697A1F"/>
    <w:rsid w:val="006A1336"/>
    <w:rsid w:val="006B1718"/>
    <w:rsid w:val="006D3849"/>
    <w:rsid w:val="006E3ECE"/>
    <w:rsid w:val="006E7922"/>
    <w:rsid w:val="00732055"/>
    <w:rsid w:val="00773E63"/>
    <w:rsid w:val="0078328B"/>
    <w:rsid w:val="007C5066"/>
    <w:rsid w:val="007F4850"/>
    <w:rsid w:val="008774C8"/>
    <w:rsid w:val="00880F75"/>
    <w:rsid w:val="0088448C"/>
    <w:rsid w:val="008D692C"/>
    <w:rsid w:val="00916EAA"/>
    <w:rsid w:val="0094223A"/>
    <w:rsid w:val="00957484"/>
    <w:rsid w:val="00961208"/>
    <w:rsid w:val="00966F16"/>
    <w:rsid w:val="009727C0"/>
    <w:rsid w:val="00986215"/>
    <w:rsid w:val="00A060C1"/>
    <w:rsid w:val="00A143AF"/>
    <w:rsid w:val="00A27021"/>
    <w:rsid w:val="00A27932"/>
    <w:rsid w:val="00A76008"/>
    <w:rsid w:val="00A871B8"/>
    <w:rsid w:val="00AA1346"/>
    <w:rsid w:val="00AF1F24"/>
    <w:rsid w:val="00AF7633"/>
    <w:rsid w:val="00B00D7B"/>
    <w:rsid w:val="00B05453"/>
    <w:rsid w:val="00B433F4"/>
    <w:rsid w:val="00B73E2C"/>
    <w:rsid w:val="00B74261"/>
    <w:rsid w:val="00BD4539"/>
    <w:rsid w:val="00BE197A"/>
    <w:rsid w:val="00C019A9"/>
    <w:rsid w:val="00C324BB"/>
    <w:rsid w:val="00C3269D"/>
    <w:rsid w:val="00C448E6"/>
    <w:rsid w:val="00CA0FDA"/>
    <w:rsid w:val="00CF5DBA"/>
    <w:rsid w:val="00D033EE"/>
    <w:rsid w:val="00D05543"/>
    <w:rsid w:val="00D14C87"/>
    <w:rsid w:val="00D8259B"/>
    <w:rsid w:val="00D930C1"/>
    <w:rsid w:val="00DC227E"/>
    <w:rsid w:val="00E3155D"/>
    <w:rsid w:val="00EA299E"/>
    <w:rsid w:val="00EB0297"/>
    <w:rsid w:val="00F24A16"/>
    <w:rsid w:val="00F2623C"/>
    <w:rsid w:val="00F77113"/>
    <w:rsid w:val="00FD3FCE"/>
    <w:rsid w:val="00FD48B2"/>
    <w:rsid w:val="00FF2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1FA4A-451E-4004-BF32-DA576C0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27"/>
  </w:style>
  <w:style w:type="paragraph" w:styleId="Heading1">
    <w:name w:val="heading 1"/>
    <w:basedOn w:val="Normal"/>
    <w:next w:val="Normal"/>
    <w:link w:val="Heading1Char"/>
    <w:uiPriority w:val="9"/>
    <w:qFormat/>
    <w:rsid w:val="00B73E2C"/>
    <w:pPr>
      <w:keepNext/>
      <w:keepLines/>
      <w:spacing w:before="240" w:after="0"/>
      <w:outlineLvl w:val="0"/>
    </w:pPr>
    <w:rPr>
      <w:rFonts w:asciiTheme="majorHAnsi" w:eastAsiaTheme="majorEastAsia" w:hAnsiTheme="majorHAnsi" w:cstheme="majorBidi"/>
      <w:b/>
      <w:color w:val="31AB81"/>
      <w:sz w:val="32"/>
      <w:szCs w:val="32"/>
    </w:rPr>
  </w:style>
  <w:style w:type="paragraph" w:styleId="Heading2">
    <w:name w:val="heading 2"/>
    <w:basedOn w:val="Normal"/>
    <w:next w:val="Normal"/>
    <w:link w:val="Heading2Char"/>
    <w:uiPriority w:val="9"/>
    <w:unhideWhenUsed/>
    <w:qFormat/>
    <w:rsid w:val="00B73E2C"/>
    <w:pPr>
      <w:keepNext/>
      <w:keepLines/>
      <w:spacing w:before="40" w:after="0"/>
      <w:outlineLvl w:val="1"/>
    </w:pPr>
    <w:rPr>
      <w:rFonts w:asciiTheme="majorHAnsi" w:eastAsiaTheme="majorEastAsia" w:hAnsiTheme="majorHAnsi" w:cstheme="majorBidi"/>
      <w:color w:val="31AB81"/>
      <w:sz w:val="26"/>
      <w:szCs w:val="26"/>
    </w:rPr>
  </w:style>
  <w:style w:type="paragraph" w:styleId="Heading3">
    <w:name w:val="heading 3"/>
    <w:basedOn w:val="Normal"/>
    <w:next w:val="Normal"/>
    <w:link w:val="Heading3Char"/>
    <w:uiPriority w:val="9"/>
    <w:semiHidden/>
    <w:unhideWhenUsed/>
    <w:qFormat/>
    <w:rsid w:val="00397354"/>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3E2C"/>
    <w:rPr>
      <w:rFonts w:asciiTheme="majorHAnsi" w:eastAsiaTheme="majorEastAsia" w:hAnsiTheme="majorHAnsi" w:cstheme="majorBidi"/>
      <w:b/>
      <w:color w:val="31AB81"/>
      <w:sz w:val="32"/>
      <w:szCs w:val="32"/>
    </w:rPr>
  </w:style>
  <w:style w:type="character" w:customStyle="1" w:styleId="Heading2Char">
    <w:name w:val="Heading 2 Char"/>
    <w:basedOn w:val="DefaultParagraphFont"/>
    <w:link w:val="Heading2"/>
    <w:uiPriority w:val="9"/>
    <w:rsid w:val="00B73E2C"/>
    <w:rPr>
      <w:rFonts w:asciiTheme="majorHAnsi" w:eastAsiaTheme="majorEastAsia" w:hAnsiTheme="majorHAnsi" w:cstheme="majorBidi"/>
      <w:color w:val="31AB81"/>
      <w:sz w:val="26"/>
      <w:szCs w:val="26"/>
    </w:rPr>
  </w:style>
  <w:style w:type="paragraph" w:styleId="ListParagraph">
    <w:name w:val="List Paragraph"/>
    <w:basedOn w:val="Normal"/>
    <w:uiPriority w:val="34"/>
    <w:qFormat/>
    <w:rsid w:val="003426C2"/>
    <w:pPr>
      <w:ind w:left="720"/>
      <w:contextualSpacing/>
    </w:pPr>
  </w:style>
  <w:style w:type="character" w:styleId="Hyperlink">
    <w:name w:val="Hyperlink"/>
    <w:basedOn w:val="DefaultParagraphFont"/>
    <w:uiPriority w:val="99"/>
    <w:unhideWhenUsed/>
    <w:rsid w:val="00443D62"/>
    <w:rPr>
      <w:color w:val="6B9F25" w:themeColor="hyperlink"/>
      <w:u w:val="single"/>
    </w:rPr>
  </w:style>
  <w:style w:type="table" w:customStyle="1" w:styleId="GridTable4-Accent11">
    <w:name w:val="Grid Table 4 - Accent 11"/>
    <w:basedOn w:val="TableNormal"/>
    <w:uiPriority w:val="49"/>
    <w:rsid w:val="00B00D7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BalloonText">
    <w:name w:val="Balloon Text"/>
    <w:basedOn w:val="Normal"/>
    <w:link w:val="BalloonTextChar"/>
    <w:uiPriority w:val="99"/>
    <w:semiHidden/>
    <w:unhideWhenUsed/>
    <w:rsid w:val="00F7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13"/>
    <w:rPr>
      <w:rFonts w:ascii="Tahoma" w:hAnsi="Tahoma" w:cs="Tahoma"/>
      <w:sz w:val="16"/>
      <w:szCs w:val="16"/>
    </w:rPr>
  </w:style>
  <w:style w:type="paragraph" w:styleId="DocumentMap">
    <w:name w:val="Document Map"/>
    <w:basedOn w:val="Normal"/>
    <w:link w:val="DocumentMapChar"/>
    <w:uiPriority w:val="99"/>
    <w:semiHidden/>
    <w:unhideWhenUsed/>
    <w:rsid w:val="00571C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1C0B"/>
    <w:rPr>
      <w:rFonts w:ascii="Tahoma" w:hAnsi="Tahoma" w:cs="Tahoma"/>
      <w:sz w:val="16"/>
      <w:szCs w:val="16"/>
    </w:rPr>
  </w:style>
  <w:style w:type="paragraph" w:styleId="Header">
    <w:name w:val="header"/>
    <w:basedOn w:val="Normal"/>
    <w:link w:val="HeaderChar"/>
    <w:uiPriority w:val="99"/>
    <w:unhideWhenUsed/>
    <w:rsid w:val="00B7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61"/>
  </w:style>
  <w:style w:type="paragraph" w:styleId="Footer">
    <w:name w:val="footer"/>
    <w:basedOn w:val="Normal"/>
    <w:link w:val="FooterChar"/>
    <w:uiPriority w:val="99"/>
    <w:unhideWhenUsed/>
    <w:rsid w:val="00B7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61"/>
  </w:style>
  <w:style w:type="character" w:customStyle="1" w:styleId="shorttext">
    <w:name w:val="short_text"/>
    <w:basedOn w:val="DefaultParagraphFont"/>
    <w:rsid w:val="00AF1F24"/>
  </w:style>
  <w:style w:type="character" w:customStyle="1" w:styleId="Heading3Char">
    <w:name w:val="Heading 3 Char"/>
    <w:basedOn w:val="DefaultParagraphFont"/>
    <w:link w:val="Heading3"/>
    <w:uiPriority w:val="9"/>
    <w:semiHidden/>
    <w:rsid w:val="00397354"/>
    <w:rPr>
      <w:rFonts w:asciiTheme="majorHAnsi" w:eastAsiaTheme="majorEastAsia" w:hAnsiTheme="majorHAnsi" w:cstheme="majorBidi"/>
      <w:color w:val="294E1C" w:themeColor="accent1" w:themeShade="7F"/>
      <w:sz w:val="24"/>
      <w:szCs w:val="24"/>
    </w:rPr>
  </w:style>
  <w:style w:type="paragraph" w:styleId="NormalWeb">
    <w:name w:val="Normal (Web)"/>
    <w:basedOn w:val="Normal"/>
    <w:uiPriority w:val="99"/>
    <w:semiHidden/>
    <w:unhideWhenUsed/>
    <w:rsid w:val="00237C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765">
      <w:bodyDiv w:val="1"/>
      <w:marLeft w:val="0"/>
      <w:marRight w:val="0"/>
      <w:marTop w:val="0"/>
      <w:marBottom w:val="0"/>
      <w:divBdr>
        <w:top w:val="none" w:sz="0" w:space="0" w:color="auto"/>
        <w:left w:val="none" w:sz="0" w:space="0" w:color="auto"/>
        <w:bottom w:val="none" w:sz="0" w:space="0" w:color="auto"/>
        <w:right w:val="none" w:sz="0" w:space="0" w:color="auto"/>
      </w:divBdr>
      <w:divsChild>
        <w:div w:id="1792165526">
          <w:marLeft w:val="0"/>
          <w:marRight w:val="0"/>
          <w:marTop w:val="0"/>
          <w:marBottom w:val="0"/>
          <w:divBdr>
            <w:top w:val="none" w:sz="0" w:space="0" w:color="auto"/>
            <w:left w:val="none" w:sz="0" w:space="0" w:color="auto"/>
            <w:bottom w:val="none" w:sz="0" w:space="0" w:color="auto"/>
            <w:right w:val="none" w:sz="0" w:space="0" w:color="auto"/>
          </w:divBdr>
        </w:div>
        <w:div w:id="275330809">
          <w:marLeft w:val="0"/>
          <w:marRight w:val="0"/>
          <w:marTop w:val="0"/>
          <w:marBottom w:val="0"/>
          <w:divBdr>
            <w:top w:val="none" w:sz="0" w:space="0" w:color="auto"/>
            <w:left w:val="none" w:sz="0" w:space="0" w:color="auto"/>
            <w:bottom w:val="none" w:sz="0" w:space="0" w:color="auto"/>
            <w:right w:val="none" w:sz="0" w:space="0" w:color="auto"/>
          </w:divBdr>
        </w:div>
      </w:divsChild>
    </w:div>
    <w:div w:id="161547830">
      <w:bodyDiv w:val="1"/>
      <w:marLeft w:val="0"/>
      <w:marRight w:val="0"/>
      <w:marTop w:val="0"/>
      <w:marBottom w:val="0"/>
      <w:divBdr>
        <w:top w:val="none" w:sz="0" w:space="0" w:color="auto"/>
        <w:left w:val="none" w:sz="0" w:space="0" w:color="auto"/>
        <w:bottom w:val="none" w:sz="0" w:space="0" w:color="auto"/>
        <w:right w:val="none" w:sz="0" w:space="0" w:color="auto"/>
      </w:divBdr>
      <w:divsChild>
        <w:div w:id="1761636848">
          <w:marLeft w:val="0"/>
          <w:marRight w:val="0"/>
          <w:marTop w:val="0"/>
          <w:marBottom w:val="0"/>
          <w:divBdr>
            <w:top w:val="none" w:sz="0" w:space="0" w:color="auto"/>
            <w:left w:val="none" w:sz="0" w:space="0" w:color="auto"/>
            <w:bottom w:val="none" w:sz="0" w:space="0" w:color="auto"/>
            <w:right w:val="none" w:sz="0" w:space="0" w:color="auto"/>
          </w:divBdr>
        </w:div>
        <w:div w:id="835924104">
          <w:marLeft w:val="0"/>
          <w:marRight w:val="0"/>
          <w:marTop w:val="0"/>
          <w:marBottom w:val="0"/>
          <w:divBdr>
            <w:top w:val="none" w:sz="0" w:space="0" w:color="auto"/>
            <w:left w:val="none" w:sz="0" w:space="0" w:color="auto"/>
            <w:bottom w:val="none" w:sz="0" w:space="0" w:color="auto"/>
            <w:right w:val="none" w:sz="0" w:space="0" w:color="auto"/>
          </w:divBdr>
        </w:div>
        <w:div w:id="1865166248">
          <w:marLeft w:val="0"/>
          <w:marRight w:val="0"/>
          <w:marTop w:val="0"/>
          <w:marBottom w:val="0"/>
          <w:divBdr>
            <w:top w:val="none" w:sz="0" w:space="0" w:color="auto"/>
            <w:left w:val="none" w:sz="0" w:space="0" w:color="auto"/>
            <w:bottom w:val="none" w:sz="0" w:space="0" w:color="auto"/>
            <w:right w:val="none" w:sz="0" w:space="0" w:color="auto"/>
          </w:divBdr>
        </w:div>
      </w:divsChild>
    </w:div>
    <w:div w:id="462776396">
      <w:bodyDiv w:val="1"/>
      <w:marLeft w:val="0"/>
      <w:marRight w:val="0"/>
      <w:marTop w:val="0"/>
      <w:marBottom w:val="0"/>
      <w:divBdr>
        <w:top w:val="none" w:sz="0" w:space="0" w:color="auto"/>
        <w:left w:val="none" w:sz="0" w:space="0" w:color="auto"/>
        <w:bottom w:val="none" w:sz="0" w:space="0" w:color="auto"/>
        <w:right w:val="none" w:sz="0" w:space="0" w:color="auto"/>
      </w:divBdr>
    </w:div>
    <w:div w:id="5698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804917">
          <w:marLeft w:val="547"/>
          <w:marRight w:val="0"/>
          <w:marTop w:val="115"/>
          <w:marBottom w:val="0"/>
          <w:divBdr>
            <w:top w:val="none" w:sz="0" w:space="0" w:color="auto"/>
            <w:left w:val="none" w:sz="0" w:space="0" w:color="auto"/>
            <w:bottom w:val="none" w:sz="0" w:space="0" w:color="auto"/>
            <w:right w:val="none" w:sz="0" w:space="0" w:color="auto"/>
          </w:divBdr>
        </w:div>
        <w:div w:id="1169061722">
          <w:marLeft w:val="547"/>
          <w:marRight w:val="0"/>
          <w:marTop w:val="115"/>
          <w:marBottom w:val="0"/>
          <w:divBdr>
            <w:top w:val="none" w:sz="0" w:space="0" w:color="auto"/>
            <w:left w:val="none" w:sz="0" w:space="0" w:color="auto"/>
            <w:bottom w:val="none" w:sz="0" w:space="0" w:color="auto"/>
            <w:right w:val="none" w:sz="0" w:space="0" w:color="auto"/>
          </w:divBdr>
        </w:div>
        <w:div w:id="616526230">
          <w:marLeft w:val="547"/>
          <w:marRight w:val="0"/>
          <w:marTop w:val="115"/>
          <w:marBottom w:val="0"/>
          <w:divBdr>
            <w:top w:val="none" w:sz="0" w:space="0" w:color="auto"/>
            <w:left w:val="none" w:sz="0" w:space="0" w:color="auto"/>
            <w:bottom w:val="none" w:sz="0" w:space="0" w:color="auto"/>
            <w:right w:val="none" w:sz="0" w:space="0" w:color="auto"/>
          </w:divBdr>
        </w:div>
        <w:div w:id="1964655430">
          <w:marLeft w:val="547"/>
          <w:marRight w:val="0"/>
          <w:marTop w:val="115"/>
          <w:marBottom w:val="0"/>
          <w:divBdr>
            <w:top w:val="none" w:sz="0" w:space="0" w:color="auto"/>
            <w:left w:val="none" w:sz="0" w:space="0" w:color="auto"/>
            <w:bottom w:val="none" w:sz="0" w:space="0" w:color="auto"/>
            <w:right w:val="none" w:sz="0" w:space="0" w:color="auto"/>
          </w:divBdr>
        </w:div>
        <w:div w:id="1371952274">
          <w:marLeft w:val="547"/>
          <w:marRight w:val="0"/>
          <w:marTop w:val="115"/>
          <w:marBottom w:val="0"/>
          <w:divBdr>
            <w:top w:val="none" w:sz="0" w:space="0" w:color="auto"/>
            <w:left w:val="none" w:sz="0" w:space="0" w:color="auto"/>
            <w:bottom w:val="none" w:sz="0" w:space="0" w:color="auto"/>
            <w:right w:val="none" w:sz="0" w:space="0" w:color="auto"/>
          </w:divBdr>
        </w:div>
        <w:div w:id="548568877">
          <w:marLeft w:val="547"/>
          <w:marRight w:val="0"/>
          <w:marTop w:val="115"/>
          <w:marBottom w:val="0"/>
          <w:divBdr>
            <w:top w:val="none" w:sz="0" w:space="0" w:color="auto"/>
            <w:left w:val="none" w:sz="0" w:space="0" w:color="auto"/>
            <w:bottom w:val="none" w:sz="0" w:space="0" w:color="auto"/>
            <w:right w:val="none" w:sz="0" w:space="0" w:color="auto"/>
          </w:divBdr>
        </w:div>
      </w:divsChild>
    </w:div>
    <w:div w:id="985276938">
      <w:bodyDiv w:val="1"/>
      <w:marLeft w:val="0"/>
      <w:marRight w:val="0"/>
      <w:marTop w:val="0"/>
      <w:marBottom w:val="0"/>
      <w:divBdr>
        <w:top w:val="none" w:sz="0" w:space="0" w:color="auto"/>
        <w:left w:val="none" w:sz="0" w:space="0" w:color="auto"/>
        <w:bottom w:val="none" w:sz="0" w:space="0" w:color="auto"/>
        <w:right w:val="none" w:sz="0" w:space="0" w:color="auto"/>
      </w:divBdr>
    </w:div>
    <w:div w:id="1190990826">
      <w:bodyDiv w:val="1"/>
      <w:marLeft w:val="0"/>
      <w:marRight w:val="0"/>
      <w:marTop w:val="0"/>
      <w:marBottom w:val="0"/>
      <w:divBdr>
        <w:top w:val="none" w:sz="0" w:space="0" w:color="auto"/>
        <w:left w:val="none" w:sz="0" w:space="0" w:color="auto"/>
        <w:bottom w:val="none" w:sz="0" w:space="0" w:color="auto"/>
        <w:right w:val="none" w:sz="0" w:space="0" w:color="auto"/>
      </w:divBdr>
    </w:div>
    <w:div w:id="1751729651">
      <w:bodyDiv w:val="1"/>
      <w:marLeft w:val="0"/>
      <w:marRight w:val="0"/>
      <w:marTop w:val="0"/>
      <w:marBottom w:val="0"/>
      <w:divBdr>
        <w:top w:val="none" w:sz="0" w:space="0" w:color="auto"/>
        <w:left w:val="none" w:sz="0" w:space="0" w:color="auto"/>
        <w:bottom w:val="none" w:sz="0" w:space="0" w:color="auto"/>
        <w:right w:val="none" w:sz="0" w:space="0" w:color="auto"/>
      </w:divBdr>
    </w:div>
    <w:div w:id="1987007343">
      <w:bodyDiv w:val="1"/>
      <w:marLeft w:val="0"/>
      <w:marRight w:val="0"/>
      <w:marTop w:val="0"/>
      <w:marBottom w:val="0"/>
      <w:divBdr>
        <w:top w:val="none" w:sz="0" w:space="0" w:color="auto"/>
        <w:left w:val="none" w:sz="0" w:space="0" w:color="auto"/>
        <w:bottom w:val="none" w:sz="0" w:space="0" w:color="auto"/>
        <w:right w:val="none" w:sz="0" w:space="0" w:color="auto"/>
      </w:divBdr>
      <w:divsChild>
        <w:div w:id="672801799">
          <w:marLeft w:val="0"/>
          <w:marRight w:val="0"/>
          <w:marTop w:val="0"/>
          <w:marBottom w:val="0"/>
          <w:divBdr>
            <w:top w:val="none" w:sz="0" w:space="0" w:color="auto"/>
            <w:left w:val="none" w:sz="0" w:space="0" w:color="auto"/>
            <w:bottom w:val="none" w:sz="0" w:space="0" w:color="auto"/>
            <w:right w:val="none" w:sz="0" w:space="0" w:color="auto"/>
          </w:divBdr>
        </w:div>
        <w:div w:id="103901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4DF93A456142358DACA3A80E352EAF"/>
        <w:category>
          <w:name w:val="General"/>
          <w:gallery w:val="placeholder"/>
        </w:category>
        <w:types>
          <w:type w:val="bbPlcHdr"/>
        </w:types>
        <w:behaviors>
          <w:behavior w:val="content"/>
        </w:behaviors>
        <w:guid w:val="{7D443612-CA2A-441F-BA6A-30E43620B8EB}"/>
      </w:docPartPr>
      <w:docPartBody>
        <w:p w:rsidR="00781E68" w:rsidRDefault="00D9278F" w:rsidP="00D9278F">
          <w:pPr>
            <w:pStyle w:val="784DF93A456142358DACA3A80E352EA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D9278F"/>
    <w:rsid w:val="00377B95"/>
    <w:rsid w:val="003F5AB4"/>
    <w:rsid w:val="00781E68"/>
    <w:rsid w:val="007D3E87"/>
    <w:rsid w:val="008304A4"/>
    <w:rsid w:val="009028D9"/>
    <w:rsid w:val="009250FC"/>
    <w:rsid w:val="009C322F"/>
    <w:rsid w:val="00AF22A8"/>
    <w:rsid w:val="00BC1DB7"/>
    <w:rsid w:val="00C14964"/>
    <w:rsid w:val="00C909A2"/>
    <w:rsid w:val="00D50C3A"/>
    <w:rsid w:val="00D67BEE"/>
    <w:rsid w:val="00D9278F"/>
    <w:rsid w:val="00EF07F0"/>
    <w:rsid w:val="00EF760C"/>
    <w:rsid w:val="00F91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D8013FD3024F8D95C3A4AED8838DD5">
    <w:name w:val="D4D8013FD3024F8D95C3A4AED8838DD5"/>
    <w:rsid w:val="00D9278F"/>
  </w:style>
  <w:style w:type="paragraph" w:customStyle="1" w:styleId="7DE0D66BB4BD49B38F48AF240CFF4045">
    <w:name w:val="7DE0D66BB4BD49B38F48AF240CFF4045"/>
    <w:rsid w:val="00D9278F"/>
  </w:style>
  <w:style w:type="paragraph" w:customStyle="1" w:styleId="784DF93A456142358DACA3A80E352EAF">
    <w:name w:val="784DF93A456142358DACA3A80E352EAF"/>
    <w:rsid w:val="00D92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0225-0F5C-436B-BE70-7D864C36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Financial Management, Accounting &amp; Controlling curricula development for capacity building of public administration</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Accounting &amp; Controlling curricula development for capacity building of public administration</dc:title>
  <dc:creator>MajaP</dc:creator>
  <cp:lastModifiedBy>Sladjana Benkovic</cp:lastModifiedBy>
  <cp:revision>3</cp:revision>
  <cp:lastPrinted>2017-02-02T09:10:00Z</cp:lastPrinted>
  <dcterms:created xsi:type="dcterms:W3CDTF">2018-11-19T19:17:00Z</dcterms:created>
  <dcterms:modified xsi:type="dcterms:W3CDTF">2018-11-19T19:23:00Z</dcterms:modified>
</cp:coreProperties>
</file>